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39BE" w:rsidRDefault="00FD0BE1">
      <w:pPr>
        <w:spacing w:line="269" w:lineRule="auto"/>
        <w:jc w:val="both"/>
        <w:rPr>
          <w:rFonts w:ascii="Proxima Nova" w:eastAsia="Proxima Nova" w:hAnsi="Proxima Nova" w:cs="Proxima Nov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 xml:space="preserve">Kutnohorsko se chystá zlepšit kvalitu vzdělávání dětí. Pomůže mu projekt </w:t>
      </w:r>
      <w:proofErr w:type="spellStart"/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>Eduzměna</w:t>
      </w:r>
      <w:proofErr w:type="spellEnd"/>
    </w:p>
    <w:p w14:paraId="00000002" w14:textId="77777777" w:rsidR="002939BE" w:rsidRDefault="002939BE">
      <w:pPr>
        <w:spacing w:line="269" w:lineRule="auto"/>
        <w:jc w:val="both"/>
        <w:rPr>
          <w:rFonts w:ascii="Proxima Nova" w:eastAsia="Proxima Nova" w:hAnsi="Proxima Nova" w:cs="Proxima Nova"/>
          <w:color w:val="000000"/>
          <w:sz w:val="22"/>
          <w:szCs w:val="22"/>
        </w:rPr>
      </w:pPr>
      <w:bookmarkStart w:id="1" w:name="_gjdgxs" w:colFirst="0" w:colLast="0"/>
      <w:bookmarkEnd w:id="1"/>
    </w:p>
    <w:p w14:paraId="00000003" w14:textId="77777777" w:rsidR="002939BE" w:rsidRDefault="00FD0BE1">
      <w:pPr>
        <w:spacing w:line="269" w:lineRule="auto"/>
        <w:jc w:val="both"/>
        <w:rPr>
          <w:rFonts w:ascii="Proxima Nova" w:eastAsia="Proxima Nova" w:hAnsi="Proxima Nova" w:cs="Proxima Nova"/>
          <w:color w:val="000000"/>
          <w:sz w:val="22"/>
          <w:szCs w:val="22"/>
        </w:rPr>
      </w:pP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S radostí se s vámi chceme podělit o dobrou zprávu. Kutnohorsko bylo vybráno Nadačním fondem </w:t>
      </w:r>
      <w:proofErr w:type="spellStart"/>
      <w:r>
        <w:rPr>
          <w:rFonts w:ascii="Proxima Nova" w:eastAsia="Proxima Nova" w:hAnsi="Proxima Nova" w:cs="Proxima Nova"/>
          <w:color w:val="000000"/>
          <w:sz w:val="22"/>
          <w:szCs w:val="22"/>
        </w:rPr>
        <w:t>Eduzměna</w:t>
      </w:r>
      <w:proofErr w:type="spell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jako pilotní region pro projekt zaměřený na zkvalitnění vzdělávání. Bude se týkat čtyřicítky mateřských, základních a středních škol v regionu Kutnohorska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a v následujících pěti letech získá významnou finanční podporu ze soukromých zdrojů. Cílem projektu je dosáhnout toho, aby děti chodily do školy rády, zlepšily se v základních gramotnostech, dokázaly řešit problémy a ze školy odcházely připravené na budou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>cnost.</w:t>
      </w:r>
    </w:p>
    <w:p w14:paraId="00000004" w14:textId="77777777" w:rsidR="002939BE" w:rsidRDefault="002939BE">
      <w:pPr>
        <w:spacing w:line="269" w:lineRule="auto"/>
        <w:jc w:val="both"/>
        <w:rPr>
          <w:rFonts w:ascii="Proxima Nova" w:eastAsia="Proxima Nova" w:hAnsi="Proxima Nova" w:cs="Proxima Nova"/>
          <w:color w:val="000000"/>
          <w:sz w:val="22"/>
          <w:szCs w:val="22"/>
        </w:rPr>
      </w:pPr>
    </w:p>
    <w:p w14:paraId="00000005" w14:textId="77777777" w:rsidR="002939BE" w:rsidRDefault="00FD0BE1">
      <w:pPr>
        <w:spacing w:line="269" w:lineRule="auto"/>
        <w:jc w:val="both"/>
        <w:rPr>
          <w:rFonts w:ascii="Proxima Nova" w:eastAsia="Proxima Nova" w:hAnsi="Proxima Nova" w:cs="Proxima Nova"/>
          <w:color w:val="000000"/>
          <w:sz w:val="22"/>
          <w:szCs w:val="22"/>
        </w:rPr>
      </w:pP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Kutnohorsko bylo vybráno ze tří „kandidátů“, vedle něj přicházely v úvahu ještě Semilsko a </w:t>
      </w:r>
      <w:proofErr w:type="spellStart"/>
      <w:r>
        <w:rPr>
          <w:rFonts w:ascii="Proxima Nova" w:eastAsia="Proxima Nova" w:hAnsi="Proxima Nova" w:cs="Proxima Nova"/>
          <w:color w:val="000000"/>
          <w:sz w:val="22"/>
          <w:szCs w:val="22"/>
        </w:rPr>
        <w:t>Přešticko</w:t>
      </w:r>
      <w:proofErr w:type="spell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v Plzeňském kraji. Všechny tyto region</w:t>
      </w:r>
      <w:r>
        <w:rPr>
          <w:rFonts w:ascii="Proxima Nova" w:eastAsia="Proxima Nova" w:hAnsi="Proxima Nova" w:cs="Proxima Nova"/>
          <w:sz w:val="22"/>
          <w:szCs w:val="22"/>
        </w:rPr>
        <w:t>y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prokázaly nadšení pro změnu ve vzdělávání dětí, všechny řeší celou řadu problémů, s nimiž by uvítaly pomoct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. U Kutnohorska však zástupci projektu </w:t>
      </w:r>
      <w:proofErr w:type="spellStart"/>
      <w:r>
        <w:rPr>
          <w:rFonts w:ascii="Proxima Nova" w:eastAsia="Proxima Nova" w:hAnsi="Proxima Nova" w:cs="Proxima Nova"/>
          <w:color w:val="000000"/>
          <w:sz w:val="22"/>
          <w:szCs w:val="22"/>
        </w:rPr>
        <w:t>Eduzměny</w:t>
      </w:r>
      <w:proofErr w:type="spell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vnímali největší soulad s jeho cíli, velký potenciál pro přenos získaného know-how, ale rovněž ochotu převzít zodpovědnost, chuť vést dialog a spolupracovat napříč všemi skupinami – vedením škol, zřizovateli,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 učiteli i rodiči. </w:t>
      </w:r>
    </w:p>
    <w:p w14:paraId="00000006" w14:textId="77777777" w:rsidR="002939BE" w:rsidRDefault="002939BE">
      <w:pPr>
        <w:spacing w:line="269" w:lineRule="auto"/>
        <w:jc w:val="both"/>
        <w:rPr>
          <w:rFonts w:ascii="Proxima Nova" w:eastAsia="Proxima Nova" w:hAnsi="Proxima Nova" w:cs="Proxima Nova"/>
          <w:color w:val="000000"/>
          <w:sz w:val="22"/>
          <w:szCs w:val="22"/>
        </w:rPr>
      </w:pPr>
    </w:p>
    <w:p w14:paraId="00000007" w14:textId="77777777" w:rsidR="002939BE" w:rsidRDefault="00FD0BE1">
      <w:pPr>
        <w:spacing w:line="269" w:lineRule="auto"/>
        <w:jc w:val="both"/>
        <w:rPr>
          <w:rFonts w:ascii="Proxima Nova" w:eastAsia="Proxima Nova" w:hAnsi="Proxima Nova" w:cs="Proxima Nova"/>
          <w:color w:val="000000"/>
          <w:sz w:val="22"/>
          <w:szCs w:val="22"/>
        </w:rPr>
      </w:pP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>Víme, že je to běh na dlouhou trať a přestože výsledky našich žáků rozhodně nepatří v celorepublikovém srovnání k nejhorším, chceme to zlepšit. Včetně faktu, že u nás průměrně 4</w:t>
      </w:r>
      <w:r>
        <w:rPr>
          <w:rFonts w:ascii="Proxima Nova" w:eastAsia="Proxima Nova" w:hAnsi="Proxima Nova" w:cs="Proxima Nova"/>
          <w:i/>
          <w:sz w:val="22"/>
          <w:szCs w:val="22"/>
        </w:rPr>
        <w:t xml:space="preserve"> </w:t>
      </w: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>% žáků nezískají ani základní vzdělání a předčasně odcház</w:t>
      </w: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 xml:space="preserve">ejí ze školy. Uvědomujeme si, že jsme v našem úsilí narazili na určitý strop, a proto nám nabídka spolupráce s </w:t>
      </w:r>
      <w:proofErr w:type="spellStart"/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>Eduzměnou</w:t>
      </w:r>
      <w:proofErr w:type="spellEnd"/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 xml:space="preserve"> dává velký smysl. Chceme, abychom u nás měli šťastné a motivované školáky a aby ze škol vycházeli mladí lidé, kteří budou v životě úspě</w:t>
      </w: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>šní, ať už se rozhodnou pro jakoukoli profesní dráhu,</w:t>
      </w:r>
      <w:r>
        <w:rPr>
          <w:rFonts w:ascii="Proxima Nova" w:eastAsia="Proxima Nova" w:hAnsi="Proxima Nova" w:cs="Proxima Nova"/>
          <w:i/>
          <w:sz w:val="22"/>
          <w:szCs w:val="22"/>
        </w:rPr>
        <w:t>“</w:t>
      </w:r>
      <w:r>
        <w:rPr>
          <w:rFonts w:ascii="Proxima Nova" w:eastAsia="Proxima Nova" w:hAnsi="Proxima Nova" w:cs="Proxima Nova"/>
          <w:i/>
          <w:color w:val="000000"/>
          <w:sz w:val="22"/>
          <w:szCs w:val="22"/>
        </w:rPr>
        <w:t xml:space="preserve"> 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uvádí k důvodům, které vedly Kutnou Horu a okolí usilovat o realizaci projektu </w:t>
      </w:r>
      <w:proofErr w:type="spellStart"/>
      <w:r>
        <w:rPr>
          <w:rFonts w:ascii="Proxima Nova" w:eastAsia="Proxima Nova" w:hAnsi="Proxima Nova" w:cs="Proxima Nova"/>
          <w:color w:val="000000"/>
          <w:sz w:val="22"/>
          <w:szCs w:val="22"/>
        </w:rPr>
        <w:t>Eduzměny</w:t>
      </w:r>
      <w:proofErr w:type="spellEnd"/>
      <w:r>
        <w:rPr>
          <w:rFonts w:ascii="Proxima Nova" w:eastAsia="Proxima Nova" w:hAnsi="Proxima Nova" w:cs="Proxima Nova"/>
          <w:color w:val="000000"/>
          <w:sz w:val="22"/>
          <w:szCs w:val="22"/>
        </w:rPr>
        <w:t xml:space="preserve">, </w:t>
      </w:r>
      <w:r>
        <w:rPr>
          <w:rFonts w:ascii="Proxima Nova" w:eastAsia="Proxima Nova" w:hAnsi="Proxima Nova" w:cs="Proxima Nova"/>
          <w:b/>
          <w:color w:val="000000"/>
          <w:sz w:val="22"/>
          <w:szCs w:val="22"/>
        </w:rPr>
        <w:t>Vít Šnajdr, místostarosta Kutné Hory</w:t>
      </w:r>
      <w:r>
        <w:rPr>
          <w:rFonts w:ascii="Proxima Nova" w:eastAsia="Proxima Nova" w:hAnsi="Proxima Nova" w:cs="Proxima Nova"/>
          <w:color w:val="000000"/>
          <w:sz w:val="22"/>
          <w:szCs w:val="22"/>
        </w:rPr>
        <w:t>.</w:t>
      </w:r>
    </w:p>
    <w:p w14:paraId="00000008" w14:textId="77777777" w:rsidR="002939BE" w:rsidRDefault="002939BE">
      <w:pPr>
        <w:spacing w:line="269" w:lineRule="auto"/>
        <w:jc w:val="both"/>
        <w:rPr>
          <w:rFonts w:ascii="Proxima Nova" w:eastAsia="Proxima Nova" w:hAnsi="Proxima Nova" w:cs="Proxima Nova"/>
          <w:sz w:val="22"/>
          <w:szCs w:val="22"/>
        </w:rPr>
      </w:pPr>
    </w:p>
    <w:p w14:paraId="00000009" w14:textId="77777777" w:rsidR="002939BE" w:rsidRDefault="00FD0BE1">
      <w:pPr>
        <w:spacing w:line="269" w:lineRule="auto"/>
        <w:jc w:val="both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V následujících měsících nás čeká přípravná fáze, kdy budeme úzce spolupr</w:t>
      </w:r>
      <w:r>
        <w:rPr>
          <w:rFonts w:ascii="Proxima Nova" w:eastAsia="Proxima Nova" w:hAnsi="Proxima Nova" w:cs="Proxima Nova"/>
          <w:sz w:val="22"/>
          <w:szCs w:val="22"/>
        </w:rPr>
        <w:t xml:space="preserve">acovat s odbornými partnery </w:t>
      </w:r>
      <w:proofErr w:type="spellStart"/>
      <w:r>
        <w:rPr>
          <w:rFonts w:ascii="Proxima Nova" w:eastAsia="Proxima Nova" w:hAnsi="Proxima Nova" w:cs="Proxima Nova"/>
          <w:sz w:val="22"/>
          <w:szCs w:val="22"/>
        </w:rPr>
        <w:t>Eduzměny</w:t>
      </w:r>
      <w:proofErr w:type="spellEnd"/>
      <w:r>
        <w:rPr>
          <w:rFonts w:ascii="Proxima Nova" w:eastAsia="Proxima Nova" w:hAnsi="Proxima Nova" w:cs="Proxima Nova"/>
          <w:sz w:val="22"/>
          <w:szCs w:val="22"/>
        </w:rPr>
        <w:t xml:space="preserve">. Naší společnou snahou bude najít styčné plochy v tom, co již u nás v regionu funguje a na co již může projekt podpory vzdělávání navázat a posunout dál. Partneři z </w:t>
      </w:r>
      <w:proofErr w:type="spellStart"/>
      <w:r>
        <w:rPr>
          <w:rFonts w:ascii="Proxima Nova" w:eastAsia="Proxima Nova" w:hAnsi="Proxima Nova" w:cs="Proxima Nova"/>
          <w:sz w:val="22"/>
          <w:szCs w:val="22"/>
        </w:rPr>
        <w:t>Eduzměny</w:t>
      </w:r>
      <w:proofErr w:type="spellEnd"/>
      <w:r>
        <w:rPr>
          <w:rFonts w:ascii="Proxima Nova" w:eastAsia="Proxima Nova" w:hAnsi="Proxima Nova" w:cs="Proxima Nova"/>
          <w:sz w:val="22"/>
          <w:szCs w:val="22"/>
        </w:rPr>
        <w:t xml:space="preserve"> se také podrobněji podívají společně se zástu</w:t>
      </w:r>
      <w:r>
        <w:rPr>
          <w:rFonts w:ascii="Proxima Nova" w:eastAsia="Proxima Nova" w:hAnsi="Proxima Nova" w:cs="Proxima Nova"/>
          <w:sz w:val="22"/>
          <w:szCs w:val="22"/>
        </w:rPr>
        <w:t>pci zřizovatelů, vedení škol a samotných učitelů na to, jaké skutečné potřeby v oblasti vzdělávání máme. A na jejich základě pak společně definujeme konkrétní opatření a aktivity, jimiž se budeme snažit tyto potřeby naplnit. V centru našeho zájmu stojí dět</w:t>
      </w:r>
      <w:r>
        <w:rPr>
          <w:rFonts w:ascii="Proxima Nova" w:eastAsia="Proxima Nova" w:hAnsi="Proxima Nova" w:cs="Proxima Nova"/>
          <w:sz w:val="22"/>
          <w:szCs w:val="22"/>
        </w:rPr>
        <w:t>i a pro jejich budoucnost stojí zato tuto cestu nastoupit a pustit se do práce.</w:t>
      </w:r>
    </w:p>
    <w:p w14:paraId="0000000A" w14:textId="77777777" w:rsidR="002939BE" w:rsidRDefault="002939BE">
      <w:pPr>
        <w:spacing w:line="269" w:lineRule="auto"/>
        <w:jc w:val="both"/>
        <w:rPr>
          <w:rFonts w:ascii="Proxima Nova" w:eastAsia="Proxima Nova" w:hAnsi="Proxima Nova" w:cs="Proxima Nova"/>
          <w:sz w:val="22"/>
          <w:szCs w:val="22"/>
        </w:rPr>
      </w:pPr>
    </w:p>
    <w:p w14:paraId="0000000B" w14:textId="77777777" w:rsidR="002939BE" w:rsidRDefault="002939BE">
      <w:pPr>
        <w:spacing w:line="269" w:lineRule="auto"/>
        <w:rPr>
          <w:rFonts w:ascii="Proxima Nova" w:eastAsia="Proxima Nova" w:hAnsi="Proxima Nova" w:cs="Proxima Nova"/>
          <w:b/>
          <w:color w:val="000000"/>
          <w:sz w:val="20"/>
          <w:szCs w:val="20"/>
        </w:rPr>
      </w:pPr>
    </w:p>
    <w:p w14:paraId="0000000C" w14:textId="77777777" w:rsidR="002939BE" w:rsidRDefault="00FD0BE1">
      <w:pPr>
        <w:spacing w:line="269" w:lineRule="auto"/>
        <w:rPr>
          <w:rFonts w:ascii="Times New Roman" w:eastAsia="Times New Roman" w:hAnsi="Times New Roman" w:cs="Times New Roman"/>
        </w:rPr>
      </w:pPr>
      <w:r>
        <w:rPr>
          <w:rFonts w:ascii="Proxima Nova" w:eastAsia="Proxima Nova" w:hAnsi="Proxima Nova" w:cs="Proxima Nova"/>
          <w:b/>
          <w:color w:val="000000"/>
          <w:sz w:val="20"/>
          <w:szCs w:val="20"/>
        </w:rPr>
        <w:t xml:space="preserve">O Nadačním fondu </w:t>
      </w:r>
      <w:proofErr w:type="spellStart"/>
      <w:r>
        <w:rPr>
          <w:rFonts w:ascii="Proxima Nova" w:eastAsia="Proxima Nova" w:hAnsi="Proxima Nova" w:cs="Proxima Nova"/>
          <w:b/>
          <w:color w:val="000000"/>
          <w:sz w:val="20"/>
          <w:szCs w:val="20"/>
        </w:rPr>
        <w:t>Eduzměna</w:t>
      </w:r>
      <w:proofErr w:type="spellEnd"/>
    </w:p>
    <w:p w14:paraId="0000000D" w14:textId="77777777" w:rsidR="002939BE" w:rsidRDefault="00FD0BE1">
      <w:pPr>
        <w:spacing w:line="269" w:lineRule="auto"/>
        <w:jc w:val="both"/>
      </w:pPr>
      <w:hyperlink r:id="rId4">
        <w:r>
          <w:rPr>
            <w:rFonts w:ascii="Proxima Nova" w:eastAsia="Proxima Nova" w:hAnsi="Proxima Nova" w:cs="Proxima Nova"/>
            <w:color w:val="1155CC"/>
            <w:sz w:val="20"/>
            <w:szCs w:val="20"/>
            <w:u w:val="single"/>
          </w:rPr>
          <w:t xml:space="preserve">Nadační fond </w:t>
        </w:r>
        <w:proofErr w:type="spellStart"/>
        <w:r>
          <w:rPr>
            <w:rFonts w:ascii="Proxima Nova" w:eastAsia="Proxima Nova" w:hAnsi="Proxima Nova" w:cs="Proxima Nova"/>
            <w:color w:val="1155CC"/>
            <w:sz w:val="20"/>
            <w:szCs w:val="20"/>
            <w:u w:val="single"/>
          </w:rPr>
          <w:t>Eduzměna</w:t>
        </w:r>
        <w:proofErr w:type="spellEnd"/>
      </w:hyperlink>
      <w:r>
        <w:rPr>
          <w:rFonts w:ascii="Proxima Nova" w:eastAsia="Proxima Nova" w:hAnsi="Proxima Nova" w:cs="Proxima Nova"/>
          <w:color w:val="000000"/>
          <w:sz w:val="20"/>
          <w:szCs w:val="20"/>
        </w:rPr>
        <w:t xml:space="preserve"> funguje jako platforma zástupců soukromého, neziskového a státního sektoru, která chce společnými silami, know-how a financemi podpořit systémové změny ve vzdělávání dětí v České republice. Fond se soustředí na dlouhodobé aktivity,  které mají prokazateln</w:t>
      </w:r>
      <w:r>
        <w:rPr>
          <w:rFonts w:ascii="Proxima Nova" w:eastAsia="Proxima Nova" w:hAnsi="Proxima Nova" w:cs="Proxima Nova"/>
          <w:color w:val="000000"/>
          <w:sz w:val="20"/>
          <w:szCs w:val="20"/>
        </w:rPr>
        <w:t xml:space="preserve">ý dopad na zlepšování učení dětí. Založily jej čtyři české nadace (Nadační fond </w:t>
      </w:r>
      <w:proofErr w:type="spellStart"/>
      <w:r>
        <w:rPr>
          <w:rFonts w:ascii="Proxima Nova" w:eastAsia="Proxima Nova" w:hAnsi="Proxima Nova" w:cs="Proxima Nova"/>
          <w:color w:val="000000"/>
          <w:sz w:val="20"/>
          <w:szCs w:val="20"/>
        </w:rPr>
        <w:t>Avast</w:t>
      </w:r>
      <w:proofErr w:type="spellEnd"/>
      <w:r>
        <w:rPr>
          <w:rFonts w:ascii="Proxima Nova" w:eastAsia="Proxima Nova" w:hAnsi="Proxima Nova" w:cs="Proxima Nova"/>
          <w:color w:val="000000"/>
          <w:sz w:val="20"/>
          <w:szCs w:val="20"/>
        </w:rPr>
        <w:t xml:space="preserve">, Nadace České spořitelny, Nadace Karla Janečka a Nadace OSF), k jeho podpoře se dále připojily Nadace </w:t>
      </w:r>
      <w:proofErr w:type="spellStart"/>
      <w:r>
        <w:rPr>
          <w:rFonts w:ascii="Proxima Nova" w:eastAsia="Proxima Nova" w:hAnsi="Proxima Nova" w:cs="Proxima Nova"/>
          <w:color w:val="000000"/>
          <w:sz w:val="20"/>
          <w:szCs w:val="20"/>
        </w:rPr>
        <w:t>Jablotron</w:t>
      </w:r>
      <w:proofErr w:type="spellEnd"/>
      <w:r>
        <w:rPr>
          <w:rFonts w:ascii="Proxima Nova" w:eastAsia="Proxima Nova" w:hAnsi="Proxima Nova" w:cs="Proxima Nova"/>
          <w:color w:val="000000"/>
          <w:sz w:val="20"/>
          <w:szCs w:val="20"/>
        </w:rPr>
        <w:t>, Nadace RSJ a Karlín Group.</w:t>
      </w:r>
    </w:p>
    <w:sectPr w:rsidR="002939B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roxima Nov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E"/>
    <w:rsid w:val="002939BE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BCA1-3214-4B88-9A68-5D3B8E4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zmen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Šnajdr Vít</dc:creator>
  <cp:lastModifiedBy>Šnajdr Vít</cp:lastModifiedBy>
  <cp:revision>2</cp:revision>
  <dcterms:created xsi:type="dcterms:W3CDTF">2020-01-29T06:27:00Z</dcterms:created>
  <dcterms:modified xsi:type="dcterms:W3CDTF">2020-01-29T06:27:00Z</dcterms:modified>
</cp:coreProperties>
</file>